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668B" w:rsidRPr="00FD02FB" w:rsidRDefault="00790552">
      <w:pPr>
        <w:keepNext/>
        <w:widowControl w:val="0"/>
        <w:rPr>
          <w:color w:val="E21833"/>
          <w:sz w:val="48"/>
          <w:szCs w:val="48"/>
          <w:highlight w:val="white"/>
          <w:lang w:val="es-CL"/>
        </w:rPr>
      </w:pPr>
      <w:r w:rsidRPr="00FD02FB">
        <w:rPr>
          <w:color w:val="E21833"/>
          <w:sz w:val="48"/>
          <w:szCs w:val="48"/>
          <w:highlight w:val="white"/>
          <w:lang w:val="es-CL"/>
        </w:rPr>
        <w:t>Nuestro compromiso con la expresión y el respeto</w:t>
      </w:r>
    </w:p>
    <w:p w14:paraId="00000002" w14:textId="77777777" w:rsidR="00E3668B" w:rsidRPr="00FD02FB" w:rsidRDefault="00790552">
      <w:pPr>
        <w:keepNext/>
        <w:widowControl w:val="0"/>
        <w:rPr>
          <w:rFonts w:ascii="Source Sans Pro" w:eastAsia="Source Sans Pro" w:hAnsi="Source Sans Pro" w:cs="Source Sans Pro"/>
          <w:b/>
          <w:color w:val="434A4F"/>
          <w:sz w:val="24"/>
          <w:szCs w:val="24"/>
          <w:lang w:val="es-CL"/>
        </w:rPr>
      </w:pPr>
      <w:r w:rsidRPr="00FD02FB">
        <w:rPr>
          <w:rFonts w:ascii="Source Sans Pro" w:eastAsia="Source Sans Pro" w:hAnsi="Source Sans Pro" w:cs="Source Sans Pro"/>
          <w:b/>
          <w:bCs/>
          <w:color w:val="434A4F"/>
          <w:sz w:val="24"/>
          <w:szCs w:val="24"/>
          <w:lang w:val="es-CL"/>
        </w:rPr>
        <w:t>1 de abril de 2024</w:t>
      </w:r>
    </w:p>
    <w:p w14:paraId="00000003" w14:textId="77777777" w:rsidR="00E3668B" w:rsidRPr="00FD02FB" w:rsidRDefault="00E3668B">
      <w:pPr>
        <w:keepNext/>
        <w:widowControl w:val="0"/>
        <w:rPr>
          <w:rFonts w:ascii="Source Sans Pro" w:eastAsia="Source Sans Pro" w:hAnsi="Source Sans Pro" w:cs="Source Sans Pro"/>
          <w:b/>
          <w:color w:val="434A4F"/>
          <w:sz w:val="24"/>
          <w:szCs w:val="24"/>
          <w:lang w:val="es-CL"/>
        </w:rPr>
      </w:pPr>
    </w:p>
    <w:p w14:paraId="00000004"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Estimada comunidad universitaria:</w:t>
      </w:r>
    </w:p>
    <w:p w14:paraId="00000005"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06"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La libertad de pensamiento y expresión son el alma de nuestra comunidad académica. Nuestros valores en relación con la libertad de expresión y un mercado abierto de ideas se pueden encontrar en nuestra </w:t>
      </w:r>
      <w:hyperlink r:id="rId6">
        <w:r w:rsidRPr="00FD02FB">
          <w:rPr>
            <w:rFonts w:ascii="Source Sans Pro" w:eastAsia="Source Sans Pro" w:hAnsi="Source Sans Pro" w:cs="Source Sans Pro"/>
            <w:b/>
            <w:bCs/>
            <w:color w:val="E21833"/>
            <w:sz w:val="24"/>
            <w:szCs w:val="24"/>
            <w:highlight w:val="white"/>
            <w:u w:val="single"/>
            <w:lang w:val="es-CL"/>
          </w:rPr>
          <w:t>política sobre actividades expresivas</w:t>
        </w:r>
      </w:hyperlink>
      <w:r w:rsidRPr="00FD02FB">
        <w:rPr>
          <w:rFonts w:ascii="Source Sans Pro" w:eastAsia="Source Sans Pro" w:hAnsi="Source Sans Pro" w:cs="Source Sans Pro"/>
          <w:color w:val="454545"/>
          <w:sz w:val="24"/>
          <w:szCs w:val="24"/>
          <w:highlight w:val="white"/>
          <w:lang w:val="es-CL"/>
        </w:rPr>
        <w:t xml:space="preserve"> (la “Política”), que incluye lo siguiente:</w:t>
      </w:r>
    </w:p>
    <w:p w14:paraId="00000007"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08"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i/>
          <w:color w:val="454545"/>
          <w:sz w:val="24"/>
          <w:szCs w:val="24"/>
          <w:highlight w:val="white"/>
          <w:lang w:val="es-CL"/>
        </w:rPr>
      </w:pPr>
      <w:r w:rsidRPr="00FD02FB">
        <w:rPr>
          <w:rFonts w:ascii="Source Sans Pro" w:eastAsia="Source Sans Pro" w:hAnsi="Source Sans Pro" w:cs="Source Sans Pro"/>
          <w:i/>
          <w:iCs/>
          <w:color w:val="454545"/>
          <w:sz w:val="24"/>
          <w:szCs w:val="24"/>
          <w:highlight w:val="white"/>
          <w:lang w:val="es-CL"/>
        </w:rPr>
        <w:t>“Como comunidad de académicos y estudiantes, la Universidad se compromete a fomentar un debate vigoroso entre el profesorado, el personal, los estudiantes y las organizaciones estudiantiles. La Universidad también reconoce que una comunidad académica sana y próspera depende del respeto mutuo y del civismo. El objetivo de la Universidad es fomentar el civismo y el respeto mutuo y educar a su comunidad sobre cómo comunicarse de manera efectiva y respetuosa con respecto a temas polémicos y desagradables. El ob</w:t>
      </w:r>
      <w:r w:rsidRPr="00FD02FB">
        <w:rPr>
          <w:rFonts w:ascii="Source Sans Pro" w:eastAsia="Source Sans Pro" w:hAnsi="Source Sans Pro" w:cs="Source Sans Pro"/>
          <w:i/>
          <w:iCs/>
          <w:color w:val="454545"/>
          <w:sz w:val="24"/>
          <w:szCs w:val="24"/>
          <w:highlight w:val="white"/>
          <w:lang w:val="es-CL"/>
        </w:rPr>
        <w:t>jetivo de la Universidad es fomentar el civismo y el respeto mutuo y educar a su comunidad sobre cómo comunicarse de manera eficaz y respetuosa en relación con cuestiones polémicas y desagradables”.</w:t>
      </w:r>
    </w:p>
    <w:p w14:paraId="00000009"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0A"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Es importante recordar que el comportamiento adecuado, tal y como se describe con más detalle en nuestras políticas, es un componente esencial de lo que representamos como universidad y de nuestro compromiso de fomentar un mercado abierto de ideas.</w:t>
      </w:r>
    </w:p>
    <w:p w14:paraId="0000000B"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0C"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Según la Política, ninguna persona puede interferir de forma intencionada y sustancial en la libertad de expresión legítima de los demás. En concreto, “las personas no obstruirán, perturbarán, interrumpirán ni intentarán forzar la cancelación de ningún programa organizado por la Universidad o por cualquier usuario autorizado a utilizar las instalaciones o </w:t>
      </w:r>
      <w:r w:rsidRPr="00FD02FB">
        <w:rPr>
          <w:rFonts w:ascii="Source Sans Pro" w:eastAsia="Source Sans Pro" w:hAnsi="Source Sans Pro" w:cs="Source Sans Pro"/>
          <w:color w:val="454545"/>
          <w:sz w:val="24"/>
          <w:szCs w:val="24"/>
          <w:highlight w:val="white"/>
          <w:lang w:val="es-CL"/>
        </w:rPr>
        <w:lastRenderedPageBreak/>
        <w:t>espacios exteriores de la Universidad”.</w:t>
      </w:r>
    </w:p>
    <w:p w14:paraId="0000000D"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0E"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La Política también establece que “cuando un orador invitado sea objeto de protesta, las personas podrán participar en actividades expresivas fuera del edificio donde tenga lugar el discurso. Las personas que deseen entrar en el edificio deben hacerlo como miembros del público y deben escuchar respetuosamente al orador. Si no se concede al orador una audiencia respetuosa, puede pedirse a las personas infractoras que abandonen el lugar”.</w:t>
      </w:r>
    </w:p>
    <w:p w14:paraId="0000000F"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10"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Además, de acuerdo con la Política, las personas no pueden, entre otras cosas, bloquear o interferir de cualquier otra forma en la entrada y salida de los edificios del campus, o participar ilegalmente en conductas de acoso, abuso físico, amenaza o intimidación, o conducta lasciva u obscena hacia cualquier persona.</w:t>
      </w:r>
    </w:p>
    <w:p w14:paraId="00000011"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12"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Los estudiantes que violen cualquiera de los principios de esta Política pueden ser remitidos a la Oficina de Conducta Estudiantil, y los infractores de la facultad y el personal pueden ser remitidos a la oficina apropiada para su revisión, adjudicación y disciplina potencial.</w:t>
      </w:r>
    </w:p>
    <w:p w14:paraId="00000013"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14"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Las actividades y comportamientos perturbadores también están sujetos a cargos penales, en virtud del </w:t>
      </w:r>
      <w:hyperlink r:id="rId7">
        <w:r w:rsidRPr="00FD02FB">
          <w:rPr>
            <w:rFonts w:ascii="Source Sans Pro" w:eastAsia="Source Sans Pro" w:hAnsi="Source Sans Pro" w:cs="Source Sans Pro"/>
            <w:b/>
            <w:bCs/>
            <w:color w:val="E21833"/>
            <w:sz w:val="24"/>
            <w:szCs w:val="24"/>
            <w:highlight w:val="white"/>
            <w:u w:val="single"/>
            <w:lang w:val="es-CL"/>
          </w:rPr>
          <w:t>estatuto de Maryland (sección 26-101)</w:t>
        </w:r>
      </w:hyperlink>
      <w:r w:rsidRPr="00FD02FB">
        <w:rPr>
          <w:rFonts w:ascii="Source Sans Pro" w:eastAsia="Source Sans Pro" w:hAnsi="Source Sans Pro" w:cs="Source Sans Pro"/>
          <w:color w:val="454545"/>
          <w:sz w:val="24"/>
          <w:szCs w:val="24"/>
          <w:highlight w:val="white"/>
          <w:lang w:val="es-CL"/>
        </w:rPr>
        <w:t xml:space="preserve"> que establece: “Una persona no puede perturbar intencionadamente o impedir de otro modo intencionadamente el desarrollo ordenado de las actividades, la administración o las clases de cualquier institución de educación primaria, secundaria o superior”. Toda persona que infrinja cualquiera de las disposiciones de esta sección será culpable de un delito menor y podrá ser procesada.</w:t>
      </w:r>
    </w:p>
    <w:p w14:paraId="00000015"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16"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Junto con la obligación de observar y proteger los principios de la libertad de expresión, todos debemos asumir otras responsabilidades como miembros de nuestra comunidad universitaria. De hecho, se espera que los miembros de la comunidad universitaria muestren civismo, respeto y otros comportamientos coherentes con las políticas universitarias y las leyes aplicables, al ejercer su derecho fundamental a la libertad de expresión y al respetar el </w:t>
      </w:r>
      <w:r w:rsidRPr="00FD02FB">
        <w:rPr>
          <w:rFonts w:ascii="Source Sans Pro" w:eastAsia="Source Sans Pro" w:hAnsi="Source Sans Pro" w:cs="Source Sans Pro"/>
          <w:color w:val="454545"/>
          <w:sz w:val="24"/>
          <w:szCs w:val="24"/>
          <w:highlight w:val="white"/>
          <w:lang w:val="es-CL"/>
        </w:rPr>
        <w:lastRenderedPageBreak/>
        <w:t>de los demás.</w:t>
      </w:r>
    </w:p>
    <w:p w14:paraId="00000017"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18"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Puede encontrar más información sobre la libertad de expresión en nuestro campus en esta </w:t>
      </w:r>
      <w:hyperlink r:id="rId8">
        <w:r w:rsidRPr="00FD02FB">
          <w:rPr>
            <w:rFonts w:ascii="Source Sans Pro" w:eastAsia="Source Sans Pro" w:hAnsi="Source Sans Pro" w:cs="Source Sans Pro"/>
            <w:b/>
            <w:bCs/>
            <w:color w:val="E21833"/>
            <w:sz w:val="24"/>
            <w:szCs w:val="24"/>
            <w:highlight w:val="white"/>
            <w:u w:val="single"/>
            <w:lang w:val="es-CL"/>
          </w:rPr>
          <w:t>sección especial del sitio web de la Oficina del Abogado General</w:t>
        </w:r>
      </w:hyperlink>
      <w:r w:rsidRPr="00FD02FB">
        <w:rPr>
          <w:rFonts w:ascii="Source Sans Pro" w:eastAsia="Source Sans Pro" w:hAnsi="Source Sans Pro" w:cs="Source Sans Pro"/>
          <w:color w:val="454545"/>
          <w:sz w:val="24"/>
          <w:szCs w:val="24"/>
          <w:highlight w:val="white"/>
          <w:lang w:val="es-CL"/>
        </w:rPr>
        <w:t>.</w:t>
      </w:r>
    </w:p>
    <w:p w14:paraId="00000019"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1A"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Gracias por su compromiso con los principios de libertad de expresión, respeto y civismo en la Universidad de Maryland.</w:t>
      </w:r>
    </w:p>
    <w:p w14:paraId="0000001B"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1C"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Atentamente,</w:t>
      </w:r>
    </w:p>
    <w:p w14:paraId="0000001D"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1E"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i/>
          <w:color w:val="454545"/>
          <w:sz w:val="24"/>
          <w:szCs w:val="24"/>
          <w:highlight w:val="white"/>
          <w:lang w:val="es-CL"/>
        </w:rPr>
      </w:pPr>
      <w:r w:rsidRPr="00FD02FB">
        <w:rPr>
          <w:rFonts w:ascii="Source Sans Pro" w:eastAsia="Source Sans Pro" w:hAnsi="Source Sans Pro" w:cs="Source Sans Pro"/>
          <w:b/>
          <w:bCs/>
          <w:color w:val="454545"/>
          <w:sz w:val="24"/>
          <w:szCs w:val="24"/>
          <w:highlight w:val="white"/>
          <w:lang w:val="es-CL"/>
        </w:rPr>
        <w:t xml:space="preserve">Jay </w:t>
      </w:r>
      <w:proofErr w:type="spellStart"/>
      <w:r w:rsidRPr="00FD02FB">
        <w:rPr>
          <w:rFonts w:ascii="Source Sans Pro" w:eastAsia="Source Sans Pro" w:hAnsi="Source Sans Pro" w:cs="Source Sans Pro"/>
          <w:b/>
          <w:bCs/>
          <w:color w:val="454545"/>
          <w:sz w:val="24"/>
          <w:szCs w:val="24"/>
          <w:highlight w:val="white"/>
          <w:lang w:val="es-CL"/>
        </w:rPr>
        <w:t>Rossello</w:t>
      </w:r>
      <w:proofErr w:type="spellEnd"/>
      <w:r w:rsidRPr="00FD02FB">
        <w:rPr>
          <w:rFonts w:ascii="Source Sans Pro" w:eastAsia="Source Sans Pro" w:hAnsi="Source Sans Pro" w:cs="Source Sans Pro"/>
          <w:color w:val="454545"/>
          <w:sz w:val="24"/>
          <w:szCs w:val="24"/>
          <w:highlight w:val="white"/>
          <w:lang w:val="es-CL"/>
        </w:rPr>
        <w:br/>
      </w:r>
      <w:r w:rsidRPr="00FD02FB">
        <w:rPr>
          <w:rFonts w:ascii="Source Sans Pro" w:eastAsia="Source Sans Pro" w:hAnsi="Source Sans Pro" w:cs="Source Sans Pro"/>
          <w:i/>
          <w:iCs/>
          <w:color w:val="454545"/>
          <w:sz w:val="24"/>
          <w:szCs w:val="24"/>
          <w:highlight w:val="white"/>
          <w:lang w:val="es-CL"/>
        </w:rPr>
        <w:t>Vicepresidente de Asuntos Jurídicos y abogado general</w:t>
      </w:r>
    </w:p>
    <w:p w14:paraId="0000001F" w14:textId="77777777" w:rsidR="00E3668B" w:rsidRPr="00FD02FB" w:rsidRDefault="00790552">
      <w:pPr>
        <w:keepNext/>
        <w:widowControl w:val="0"/>
        <w:shd w:val="clear" w:color="auto" w:fill="FFFFFF"/>
        <w:spacing w:line="315" w:lineRule="auto"/>
        <w:rPr>
          <w:rFonts w:ascii="Source Sans Pro" w:eastAsia="Source Sans Pro" w:hAnsi="Source Sans Pro" w:cs="Source Sans Pro"/>
          <w:color w:val="454545"/>
          <w:sz w:val="24"/>
          <w:szCs w:val="24"/>
          <w:highlight w:val="white"/>
          <w:lang w:val="es-CL"/>
        </w:rPr>
      </w:pPr>
      <w:r w:rsidRPr="00FD02FB">
        <w:rPr>
          <w:rFonts w:ascii="Source Sans Pro" w:eastAsia="Source Sans Pro" w:hAnsi="Source Sans Pro" w:cs="Source Sans Pro"/>
          <w:color w:val="454545"/>
          <w:sz w:val="24"/>
          <w:szCs w:val="24"/>
          <w:highlight w:val="white"/>
          <w:lang w:val="es-CL"/>
        </w:rPr>
        <w:t xml:space="preserve"> </w:t>
      </w:r>
    </w:p>
    <w:p w14:paraId="00000020" w14:textId="77777777" w:rsidR="00E3668B" w:rsidRPr="00FD02FB" w:rsidRDefault="00E3668B">
      <w:pPr>
        <w:keepNext/>
        <w:widowControl w:val="0"/>
        <w:shd w:val="clear" w:color="auto" w:fill="FFFFFF"/>
        <w:spacing w:after="1200"/>
        <w:rPr>
          <w:rFonts w:ascii="Source Sans Pro" w:eastAsia="Source Sans Pro" w:hAnsi="Source Sans Pro" w:cs="Source Sans Pro"/>
          <w:color w:val="454545"/>
          <w:sz w:val="27"/>
          <w:szCs w:val="27"/>
          <w:highlight w:val="white"/>
          <w:lang w:val="es-ES"/>
        </w:rPr>
      </w:pPr>
    </w:p>
    <w:p w14:paraId="00000021" w14:textId="77777777" w:rsidR="00E3668B" w:rsidRPr="00FD02FB" w:rsidRDefault="00E3668B">
      <w:pPr>
        <w:keepNext/>
        <w:widowControl w:val="0"/>
        <w:shd w:val="clear" w:color="auto" w:fill="FFFFFF"/>
        <w:rPr>
          <w:rFonts w:ascii="Source Sans Pro" w:eastAsia="Source Sans Pro" w:hAnsi="Source Sans Pro" w:cs="Source Sans Pro"/>
          <w:color w:val="454545"/>
          <w:sz w:val="27"/>
          <w:szCs w:val="27"/>
          <w:lang w:val="es-ES"/>
        </w:rPr>
      </w:pPr>
    </w:p>
    <w:p w14:paraId="00000022" w14:textId="77777777" w:rsidR="00E3668B" w:rsidRPr="00FD02FB" w:rsidRDefault="00E3668B">
      <w:pPr>
        <w:keepNext/>
        <w:widowControl w:val="0"/>
        <w:spacing w:before="240"/>
        <w:rPr>
          <w:rFonts w:ascii="Source Sans Pro" w:eastAsia="Source Sans Pro" w:hAnsi="Source Sans Pro" w:cs="Source Sans Pro"/>
          <w:color w:val="454545"/>
          <w:sz w:val="24"/>
          <w:szCs w:val="24"/>
          <w:highlight w:val="white"/>
          <w:lang w:val="es-ES"/>
        </w:rPr>
      </w:pPr>
    </w:p>
    <w:sectPr w:rsidR="00E3668B" w:rsidRPr="00FD02F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50CE" w14:textId="77777777" w:rsidR="00790552" w:rsidRDefault="00790552">
      <w:pPr>
        <w:spacing w:line="240" w:lineRule="auto"/>
      </w:pPr>
      <w:r>
        <w:separator/>
      </w:r>
    </w:p>
  </w:endnote>
  <w:endnote w:type="continuationSeparator" w:id="0">
    <w:p w14:paraId="1E23410F" w14:textId="77777777" w:rsidR="00790552" w:rsidRDefault="00790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D30C" w14:textId="77777777" w:rsidR="00790552" w:rsidRDefault="00790552">
      <w:pPr>
        <w:spacing w:line="240" w:lineRule="auto"/>
      </w:pPr>
      <w:r>
        <w:separator/>
      </w:r>
    </w:p>
  </w:footnote>
  <w:footnote w:type="continuationSeparator" w:id="0">
    <w:p w14:paraId="521FF375" w14:textId="77777777" w:rsidR="00790552" w:rsidRDefault="007905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8B"/>
    <w:rsid w:val="00790552"/>
    <w:rsid w:val="00E3668B"/>
    <w:rsid w:val="00FD02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90552"/>
    <w:pPr>
      <w:tabs>
        <w:tab w:val="center" w:pos="4680"/>
        <w:tab w:val="right" w:pos="9360"/>
      </w:tabs>
      <w:spacing w:line="240" w:lineRule="auto"/>
    </w:pPr>
  </w:style>
  <w:style w:type="character" w:customStyle="1" w:styleId="HeaderChar">
    <w:name w:val="Header Char"/>
    <w:basedOn w:val="DefaultParagraphFont"/>
    <w:link w:val="Header"/>
    <w:uiPriority w:val="99"/>
    <w:rsid w:val="00790552"/>
  </w:style>
  <w:style w:type="paragraph" w:styleId="Footer">
    <w:name w:val="footer"/>
    <w:basedOn w:val="Normal"/>
    <w:link w:val="FooterChar"/>
    <w:uiPriority w:val="99"/>
    <w:unhideWhenUsed/>
    <w:rsid w:val="00790552"/>
    <w:pPr>
      <w:tabs>
        <w:tab w:val="center" w:pos="4680"/>
        <w:tab w:val="right" w:pos="9360"/>
      </w:tabs>
      <w:spacing w:line="240" w:lineRule="auto"/>
    </w:pPr>
  </w:style>
  <w:style w:type="character" w:customStyle="1" w:styleId="FooterChar">
    <w:name w:val="Footer Char"/>
    <w:basedOn w:val="DefaultParagraphFont"/>
    <w:link w:val="Footer"/>
    <w:uiPriority w:val="99"/>
    <w:rsid w:val="0079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lick.email.umd.edu/?qs=e40f782f5f7ff087df4800ddc624cb30878d1875c2f6e5905adda18afbfc5218c9bad616c575cda17fa72ffa0f0cfa8b14240866ea783296d0ba4644f973b3af" TargetMode="External"/><Relationship Id="rId3" Type="http://schemas.openxmlformats.org/officeDocument/2006/relationships/webSettings" Target="webSettings.xml"/><Relationship Id="rId7" Type="http://schemas.openxmlformats.org/officeDocument/2006/relationships/hyperlink" Target="https://click.email.umd.edu/?qs=e40f782f5f7ff087c534555048d69eb7ff1197c206def1450a749d7e49847c321c1897605801f56ea7df057effaec3c83e21ac24589ee7856ecb85785a2488d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email.umd.edu/?qs=e40f782f5f7ff0875c00e5f45ad71bbee4178386b2f3162a049e53b7abc72d294da11e6e6b1b96c9c9914408fc6073b4ec2636634809126337f4550158185ae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2024-04-16T14:16:00Z</dcterms:created>
  <dcterms:modified xsi:type="dcterms:W3CDTF">2024-04-16T14:16:00Z</dcterms:modified>
</cp:coreProperties>
</file>